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6024C1" w:rsidTr="004F5CC0">
        <w:trPr>
          <w:jc w:val="right"/>
        </w:trPr>
        <w:tc>
          <w:tcPr>
            <w:tcW w:w="3084" w:type="dxa"/>
          </w:tcPr>
          <w:p w:rsidR="00EF5815" w:rsidRPr="008F7DE5" w:rsidRDefault="00EF5815" w:rsidP="004F5CC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575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Pr="008D0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D06C9"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  <w:p w:rsidR="00EF5815" w:rsidRPr="006024C1" w:rsidRDefault="00EF5815" w:rsidP="006324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75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1300FA" w:rsidRPr="00F725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1A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7257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F07946" w:rsidRPr="00F725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1A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72575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11413F" w:rsidRPr="00F725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1A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72575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6024C1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6024C1">
        <w:rPr>
          <w:b w:val="0"/>
          <w:bCs w:val="0"/>
          <w:sz w:val="24"/>
        </w:rPr>
        <w:tab/>
      </w:r>
      <w:r w:rsidRPr="006024C1">
        <w:rPr>
          <w:b w:val="0"/>
          <w:bCs w:val="0"/>
          <w:sz w:val="24"/>
        </w:rPr>
        <w:tab/>
      </w:r>
      <w:r w:rsidRPr="006024C1">
        <w:rPr>
          <w:b w:val="0"/>
          <w:bCs w:val="0"/>
          <w:sz w:val="24"/>
        </w:rPr>
        <w:tab/>
      </w:r>
      <w:r w:rsidRPr="006024C1">
        <w:rPr>
          <w:b w:val="0"/>
          <w:bCs w:val="0"/>
          <w:sz w:val="24"/>
        </w:rPr>
        <w:tab/>
      </w:r>
      <w:r w:rsidRPr="006024C1">
        <w:rPr>
          <w:b w:val="0"/>
          <w:bCs w:val="0"/>
          <w:sz w:val="24"/>
        </w:rPr>
        <w:tab/>
      </w:r>
      <w:r w:rsidRPr="006024C1">
        <w:rPr>
          <w:b w:val="0"/>
          <w:bCs w:val="0"/>
          <w:sz w:val="24"/>
        </w:rPr>
        <w:tab/>
      </w:r>
      <w:r w:rsidRPr="006024C1">
        <w:rPr>
          <w:b w:val="0"/>
          <w:bCs w:val="0"/>
          <w:sz w:val="24"/>
        </w:rPr>
        <w:tab/>
      </w:r>
      <w:r w:rsidRPr="006024C1">
        <w:rPr>
          <w:b w:val="0"/>
          <w:bCs w:val="0"/>
          <w:sz w:val="24"/>
        </w:rPr>
        <w:tab/>
      </w:r>
      <w:r w:rsidRPr="006024C1">
        <w:rPr>
          <w:b w:val="0"/>
          <w:bCs w:val="0"/>
          <w:sz w:val="24"/>
        </w:rPr>
        <w:tab/>
      </w:r>
      <w:r w:rsidR="001D041A" w:rsidRPr="006024C1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6024C1" w:rsidRDefault="00EF5815" w:rsidP="00EF5815">
      <w:pPr>
        <w:rPr>
          <w:szCs w:val="28"/>
        </w:rPr>
      </w:pPr>
    </w:p>
    <w:p w:rsidR="00CB17D4" w:rsidRPr="006024C1" w:rsidRDefault="00CB17D4" w:rsidP="00CB17D4">
      <w:pPr>
        <w:autoSpaceDE w:val="0"/>
        <w:autoSpaceDN w:val="0"/>
        <w:adjustRightInd w:val="0"/>
        <w:jc w:val="center"/>
        <w:rPr>
          <w:szCs w:val="28"/>
        </w:rPr>
      </w:pPr>
      <w:r w:rsidRPr="006024C1">
        <w:rPr>
          <w:szCs w:val="28"/>
        </w:rPr>
        <w:t>Распределение субвенций</w:t>
      </w:r>
    </w:p>
    <w:p w:rsidR="00CB17D4" w:rsidRPr="006024C1" w:rsidRDefault="00E31348" w:rsidP="00E31348">
      <w:pPr>
        <w:pStyle w:val="ConsPlusTitle"/>
        <w:widowControl/>
        <w:tabs>
          <w:tab w:val="center" w:pos="4677"/>
          <w:tab w:val="right" w:pos="9355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CB17D4" w:rsidRPr="006024C1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CB17D4" w:rsidRPr="006024C1" w:rsidRDefault="00CB17D4" w:rsidP="00CB17D4">
      <w:pPr>
        <w:jc w:val="center"/>
        <w:rPr>
          <w:szCs w:val="28"/>
        </w:rPr>
      </w:pPr>
      <w:r w:rsidRPr="006024C1">
        <w:t xml:space="preserve"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</w:t>
      </w:r>
      <w:r w:rsidR="00BF5792">
        <w:t xml:space="preserve">                      </w:t>
      </w:r>
      <w:r w:rsidRPr="006024C1">
        <w:t>в муниципальных общеобразовательных организациях</w:t>
      </w:r>
    </w:p>
    <w:p w:rsidR="008947F5" w:rsidRPr="006024C1" w:rsidRDefault="008947F5" w:rsidP="008947F5">
      <w:pPr>
        <w:autoSpaceDE w:val="0"/>
        <w:autoSpaceDN w:val="0"/>
        <w:adjustRightInd w:val="0"/>
        <w:jc w:val="center"/>
        <w:rPr>
          <w:szCs w:val="28"/>
        </w:rPr>
      </w:pPr>
      <w:r w:rsidRPr="006024C1">
        <w:rPr>
          <w:szCs w:val="28"/>
        </w:rPr>
        <w:t>на 202</w:t>
      </w:r>
      <w:r w:rsidR="00281A57">
        <w:rPr>
          <w:szCs w:val="28"/>
        </w:rPr>
        <w:t>5</w:t>
      </w:r>
      <w:r w:rsidRPr="006024C1">
        <w:rPr>
          <w:szCs w:val="28"/>
        </w:rPr>
        <w:t xml:space="preserve"> год</w:t>
      </w:r>
    </w:p>
    <w:p w:rsidR="004E696C" w:rsidRPr="006024C1" w:rsidRDefault="004E696C" w:rsidP="00EF5815">
      <w:pPr>
        <w:jc w:val="center"/>
        <w:rPr>
          <w:szCs w:val="28"/>
        </w:rPr>
      </w:pPr>
    </w:p>
    <w:p w:rsidR="00EF5815" w:rsidRPr="006024C1" w:rsidRDefault="00EF5815" w:rsidP="00EF5815">
      <w:pPr>
        <w:ind w:right="-1"/>
        <w:jc w:val="right"/>
        <w:rPr>
          <w:sz w:val="24"/>
          <w:szCs w:val="24"/>
        </w:rPr>
      </w:pP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  <w:t>(тыс. рублей)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559"/>
        <w:gridCol w:w="3544"/>
        <w:gridCol w:w="2409"/>
      </w:tblGrid>
      <w:tr w:rsidR="00F12106" w:rsidRPr="00A774AF" w:rsidTr="00F12106">
        <w:trPr>
          <w:tblHeader/>
        </w:trPr>
        <w:tc>
          <w:tcPr>
            <w:tcW w:w="2694" w:type="dxa"/>
            <w:vMerge w:val="restart"/>
            <w:vAlign w:val="center"/>
          </w:tcPr>
          <w:p w:rsidR="00F12106" w:rsidRPr="00A774AF" w:rsidRDefault="00F12106" w:rsidP="00333A0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774AF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F12106" w:rsidRPr="00A774AF" w:rsidRDefault="00F12106" w:rsidP="00333A0C">
            <w:pPr>
              <w:jc w:val="center"/>
              <w:rPr>
                <w:sz w:val="20"/>
              </w:rPr>
            </w:pPr>
            <w:r w:rsidRPr="00A774AF">
              <w:rPr>
                <w:sz w:val="20"/>
              </w:rPr>
              <w:t>(городского округа)</w:t>
            </w:r>
          </w:p>
        </w:tc>
        <w:tc>
          <w:tcPr>
            <w:tcW w:w="1559" w:type="dxa"/>
            <w:vMerge w:val="restart"/>
            <w:vAlign w:val="center"/>
          </w:tcPr>
          <w:p w:rsidR="00F12106" w:rsidRPr="00A774AF" w:rsidRDefault="00F12106" w:rsidP="00333A0C">
            <w:pPr>
              <w:jc w:val="center"/>
              <w:rPr>
                <w:bCs/>
                <w:sz w:val="20"/>
              </w:rPr>
            </w:pPr>
            <w:r w:rsidRPr="00A774AF">
              <w:rPr>
                <w:bCs/>
                <w:sz w:val="20"/>
              </w:rPr>
              <w:t>Всего</w:t>
            </w:r>
          </w:p>
        </w:tc>
        <w:tc>
          <w:tcPr>
            <w:tcW w:w="5953" w:type="dxa"/>
            <w:gridSpan w:val="2"/>
            <w:vAlign w:val="center"/>
          </w:tcPr>
          <w:p w:rsidR="00F12106" w:rsidRPr="00A774AF" w:rsidRDefault="00F12106" w:rsidP="00333A0C">
            <w:pPr>
              <w:jc w:val="center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в том числе:</w:t>
            </w:r>
          </w:p>
        </w:tc>
      </w:tr>
      <w:tr w:rsidR="00F12106" w:rsidRPr="00A774AF" w:rsidTr="00F12106">
        <w:trPr>
          <w:trHeight w:val="775"/>
          <w:tblHeader/>
        </w:trPr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:rsidR="00F12106" w:rsidRPr="00A774AF" w:rsidRDefault="00F12106" w:rsidP="00333A0C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F12106" w:rsidRPr="00A774AF" w:rsidRDefault="00F12106" w:rsidP="00333A0C">
            <w:pPr>
              <w:rPr>
                <w:bCs/>
                <w:sz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F12106" w:rsidRPr="00A774AF" w:rsidRDefault="00F12106" w:rsidP="00333A0C">
            <w:pPr>
              <w:jc w:val="center"/>
              <w:rPr>
                <w:bCs/>
                <w:sz w:val="20"/>
              </w:rPr>
            </w:pPr>
            <w:r w:rsidRPr="00A774AF">
              <w:rPr>
                <w:bCs/>
                <w:sz w:val="20"/>
              </w:rPr>
      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F12106" w:rsidRPr="00A774AF" w:rsidRDefault="00F12106" w:rsidP="00333A0C">
            <w:pPr>
              <w:jc w:val="center"/>
              <w:rPr>
                <w:bCs/>
                <w:sz w:val="20"/>
              </w:rPr>
            </w:pPr>
            <w:r w:rsidRPr="00A774AF">
              <w:rPr>
                <w:bCs/>
                <w:sz w:val="20"/>
              </w:rPr>
              <w:t>на осуществление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</w:tr>
      <w:tr w:rsidR="00F12106" w:rsidRPr="00A774AF" w:rsidTr="00F12106">
        <w:trPr>
          <w:trHeight w:val="248"/>
        </w:trPr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Агрызский муниципальный район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269 213,4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232 497,0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36 716,4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Азнакаевский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492 524,2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430 340,7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62 183,5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Аксубаевский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238 549,1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201 051,5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37 497,6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Актанышский муниципальный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230 273,4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194 650,7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35 622,7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266 270,1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227 678,8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38 591,3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Алькеевский муниципальный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211 926,1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181 771,8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30 154,3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Альметьевский муниципальный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1 671 461,1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1 554 515,5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116 945,6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Апастовский муниципальный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191 850,4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160 446,2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31 404,2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Арский муниципальный район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464 829,7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392 959,3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71 870,4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Атнинский муниципальный район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101 072,5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80 292,6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20 779,9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Бавлинский муниципальный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276 201,2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238 547,4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37 653,8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Балтасинский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359 090,5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309 718,7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49 371,8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Бугульминский муниципальный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731 707,3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651 868,7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79 838,6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Буинский муниципальный район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376 096,5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319 068,9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57 027,6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Верхнеуслонский муниципальный район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150 322,3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125 636,4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24 685,9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Высокогорский муниципальный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611 959,3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526 027,3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85 932,0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Дрожжановский муниципальный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225 771,6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187 180,3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38 591,3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Елабужский муниципальный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668 282,6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592 037,5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76 245,1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Заинский муниципальный район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370 246,0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323 061,5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47 184,5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Зеленодольский муниципальный район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1 211 204,9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1 081 525,7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129 679,2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Кайбицкий муниципальный район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129 147,1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105 554,9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23 592,2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113 746,4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96 403,8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17 342,6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Кукморский муниципальный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513 745,2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445 155,8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68 589,4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Лаишевский муниципальный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531 663,7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457 449,7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74 214,0</w:t>
            </w:r>
          </w:p>
        </w:tc>
      </w:tr>
      <w:tr w:rsidR="00F12106" w:rsidRPr="00A774AF" w:rsidTr="00F12106">
        <w:trPr>
          <w:trHeight w:val="6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Лениногорский муниципальный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566 654,3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496 971,3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69 683,0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Мамадышский муниципальный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411 036,1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356 195,9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54 840,2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Менделеевский </w:t>
            </w:r>
            <w:r w:rsidRPr="00A77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278 755,8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244 226,8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34 529,0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Мензелинский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225 828,1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195 205,1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30 623,0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Муслюмовский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211 746,4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184 404,4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27 342,0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Нижнекамский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2 162 229,6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2 033 878,4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128 351,2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Новошешминский муниципальный район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140 164,9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117 353,9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22 811,0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Нурлатский муниципальный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426 174,2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367 896,7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58 277,5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Пестречинский муниципальный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626 203,9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557 614,5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68 589,4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Рыбно-Слободский муниципальный район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226 027,4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190 873,4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35 154,0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Сабинский муниципальный район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297 848,4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251 288,9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46 559,5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Сармановский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314 604,8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270 076,4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44 528,4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Спасский муниципальный район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136 333,0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114 146,9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22 186,1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Тетюшский муниципальный район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188 280,6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161 094,8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27 185,8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Тукаевский муниципальный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350 275,6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301 841,2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48 434,4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Тюлячинский муниципальный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157 679,4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132 368,5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25 310,9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Черемшанский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230 746,2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193 092,4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37 653,8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Чистопольский муниципальный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529 842,8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465 003,2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64 839,6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Ютазинский муниципальный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159 285,0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133 505,4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25 779,6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4 102 009,7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3 890 695,1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211 314,6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 Казань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9 932 097,3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9 445 487,4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486 609,9</w:t>
            </w:r>
          </w:p>
        </w:tc>
      </w:tr>
      <w:tr w:rsidR="00F12106" w:rsidRPr="00A774AF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32 080 978,1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29 218 661,3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2 862 316,8</w:t>
            </w:r>
          </w:p>
        </w:tc>
      </w:tr>
    </w:tbl>
    <w:p w:rsidR="001D041A" w:rsidRPr="006024C1" w:rsidRDefault="001D041A"/>
    <w:p w:rsidR="00F12106" w:rsidRDefault="00F12106" w:rsidP="001D041A">
      <w:pPr>
        <w:spacing w:line="360" w:lineRule="auto"/>
        <w:jc w:val="right"/>
        <w:rPr>
          <w:bCs/>
          <w:sz w:val="24"/>
        </w:rPr>
      </w:pPr>
      <w:r>
        <w:rPr>
          <w:bCs/>
          <w:sz w:val="24"/>
        </w:rPr>
        <w:br w:type="page"/>
      </w:r>
    </w:p>
    <w:p w:rsidR="001D041A" w:rsidRPr="006024C1" w:rsidRDefault="001D041A" w:rsidP="001D041A">
      <w:pPr>
        <w:spacing w:line="360" w:lineRule="auto"/>
        <w:jc w:val="right"/>
        <w:rPr>
          <w:bCs/>
          <w:sz w:val="24"/>
        </w:rPr>
      </w:pPr>
      <w:r w:rsidRPr="006024C1">
        <w:rPr>
          <w:bCs/>
          <w:sz w:val="24"/>
        </w:rPr>
        <w:lastRenderedPageBreak/>
        <w:t>Таблица 2</w:t>
      </w:r>
    </w:p>
    <w:p w:rsidR="001D041A" w:rsidRPr="006024C1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6024C1">
        <w:rPr>
          <w:bCs/>
          <w:szCs w:val="28"/>
        </w:rPr>
        <w:tab/>
      </w:r>
    </w:p>
    <w:p w:rsidR="00CB17D4" w:rsidRPr="006024C1" w:rsidRDefault="00CB17D4" w:rsidP="00CB17D4">
      <w:pPr>
        <w:autoSpaceDE w:val="0"/>
        <w:autoSpaceDN w:val="0"/>
        <w:adjustRightInd w:val="0"/>
        <w:jc w:val="center"/>
        <w:rPr>
          <w:szCs w:val="28"/>
        </w:rPr>
      </w:pPr>
      <w:r w:rsidRPr="006024C1">
        <w:rPr>
          <w:szCs w:val="28"/>
        </w:rPr>
        <w:t>Распределение субвенций</w:t>
      </w:r>
    </w:p>
    <w:p w:rsidR="00CB17D4" w:rsidRPr="006024C1" w:rsidRDefault="00CB17D4" w:rsidP="00CB17D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24C1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CB17D4" w:rsidRPr="006024C1" w:rsidRDefault="00CB17D4" w:rsidP="00CB17D4">
      <w:pPr>
        <w:jc w:val="center"/>
        <w:rPr>
          <w:szCs w:val="28"/>
        </w:rPr>
      </w:pPr>
      <w:r w:rsidRPr="006024C1">
        <w:t xml:space="preserve"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</w:t>
      </w:r>
      <w:r w:rsidR="00BF5792">
        <w:t xml:space="preserve">                       </w:t>
      </w:r>
      <w:r w:rsidRPr="006024C1">
        <w:t>в муниципальных общеобразовательных организациях</w:t>
      </w:r>
    </w:p>
    <w:p w:rsidR="008947F5" w:rsidRPr="006024C1" w:rsidRDefault="008947F5" w:rsidP="008947F5">
      <w:pPr>
        <w:autoSpaceDE w:val="0"/>
        <w:autoSpaceDN w:val="0"/>
        <w:adjustRightInd w:val="0"/>
        <w:jc w:val="center"/>
        <w:rPr>
          <w:szCs w:val="28"/>
        </w:rPr>
      </w:pPr>
      <w:r w:rsidRPr="006024C1">
        <w:rPr>
          <w:szCs w:val="28"/>
        </w:rPr>
        <w:t>на плановый период 202</w:t>
      </w:r>
      <w:r w:rsidR="00281A57">
        <w:rPr>
          <w:szCs w:val="28"/>
        </w:rPr>
        <w:t>6</w:t>
      </w:r>
      <w:r w:rsidRPr="006024C1">
        <w:rPr>
          <w:szCs w:val="28"/>
        </w:rPr>
        <w:t xml:space="preserve"> и 202</w:t>
      </w:r>
      <w:r w:rsidR="00281A57">
        <w:rPr>
          <w:szCs w:val="28"/>
        </w:rPr>
        <w:t>7</w:t>
      </w:r>
      <w:r w:rsidRPr="006024C1">
        <w:rPr>
          <w:szCs w:val="28"/>
        </w:rPr>
        <w:t xml:space="preserve"> годов</w:t>
      </w:r>
    </w:p>
    <w:p w:rsidR="001D041A" w:rsidRPr="006024C1" w:rsidRDefault="001D041A" w:rsidP="001D041A">
      <w:pPr>
        <w:jc w:val="center"/>
        <w:rPr>
          <w:szCs w:val="28"/>
        </w:rPr>
      </w:pPr>
    </w:p>
    <w:p w:rsidR="001D041A" w:rsidRPr="006024C1" w:rsidRDefault="001D041A" w:rsidP="001D041A">
      <w:pPr>
        <w:jc w:val="right"/>
        <w:rPr>
          <w:sz w:val="24"/>
          <w:szCs w:val="24"/>
        </w:rPr>
      </w:pPr>
      <w:r w:rsidRPr="006024C1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5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14"/>
        <w:gridCol w:w="1276"/>
        <w:gridCol w:w="1559"/>
        <w:gridCol w:w="1276"/>
        <w:gridCol w:w="1276"/>
        <w:gridCol w:w="1701"/>
        <w:gridCol w:w="1417"/>
      </w:tblGrid>
      <w:tr w:rsidR="00F12106" w:rsidRPr="00A774AF" w:rsidTr="00F12106">
        <w:trPr>
          <w:tblHeader/>
        </w:trPr>
        <w:tc>
          <w:tcPr>
            <w:tcW w:w="2014" w:type="dxa"/>
            <w:vMerge w:val="restart"/>
            <w:vAlign w:val="center"/>
          </w:tcPr>
          <w:p w:rsidR="00F12106" w:rsidRPr="00A774AF" w:rsidRDefault="00F12106" w:rsidP="00333A0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774AF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F12106" w:rsidRPr="00A774AF" w:rsidRDefault="00F12106" w:rsidP="00333A0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774AF">
              <w:rPr>
                <w:sz w:val="20"/>
              </w:rPr>
              <w:t>(городского округа)</w:t>
            </w:r>
          </w:p>
        </w:tc>
        <w:tc>
          <w:tcPr>
            <w:tcW w:w="4111" w:type="dxa"/>
            <w:gridSpan w:val="3"/>
            <w:vAlign w:val="center"/>
          </w:tcPr>
          <w:p w:rsidR="00F12106" w:rsidRPr="00A774AF" w:rsidRDefault="00F12106" w:rsidP="00333A0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4AF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4394" w:type="dxa"/>
            <w:gridSpan w:val="3"/>
            <w:vAlign w:val="center"/>
          </w:tcPr>
          <w:p w:rsidR="00F12106" w:rsidRPr="00A774AF" w:rsidRDefault="00F12106" w:rsidP="00333A0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4AF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</w:tr>
      <w:tr w:rsidR="00F12106" w:rsidRPr="00A774AF" w:rsidTr="00F12106">
        <w:trPr>
          <w:trHeight w:val="60"/>
          <w:tblHeader/>
        </w:trPr>
        <w:tc>
          <w:tcPr>
            <w:tcW w:w="2014" w:type="dxa"/>
            <w:vMerge/>
            <w:vAlign w:val="center"/>
          </w:tcPr>
          <w:p w:rsidR="00F12106" w:rsidRPr="00A774AF" w:rsidRDefault="00F12106" w:rsidP="00333A0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12106" w:rsidRPr="00A774AF" w:rsidRDefault="00F12106" w:rsidP="00333A0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A774AF">
              <w:rPr>
                <w:bCs/>
                <w:sz w:val="20"/>
              </w:rPr>
              <w:t>Всего</w:t>
            </w:r>
          </w:p>
        </w:tc>
        <w:tc>
          <w:tcPr>
            <w:tcW w:w="2835" w:type="dxa"/>
            <w:gridSpan w:val="2"/>
            <w:vAlign w:val="center"/>
          </w:tcPr>
          <w:p w:rsidR="00F12106" w:rsidRPr="00A774AF" w:rsidRDefault="00F12106" w:rsidP="00333A0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774AF">
              <w:rPr>
                <w:bCs/>
                <w:sz w:val="20"/>
              </w:rPr>
              <w:t>в том числе</w:t>
            </w:r>
            <w:r w:rsidRPr="00A774AF">
              <w:rPr>
                <w:sz w:val="20"/>
              </w:rPr>
              <w:t>:</w:t>
            </w:r>
          </w:p>
        </w:tc>
        <w:tc>
          <w:tcPr>
            <w:tcW w:w="1276" w:type="dxa"/>
            <w:vMerge w:val="restart"/>
            <w:vAlign w:val="center"/>
          </w:tcPr>
          <w:p w:rsidR="00F12106" w:rsidRPr="00A774AF" w:rsidRDefault="00F12106" w:rsidP="00333A0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A774AF">
              <w:rPr>
                <w:bCs/>
                <w:sz w:val="20"/>
              </w:rPr>
              <w:t>Всего</w:t>
            </w:r>
          </w:p>
        </w:tc>
        <w:tc>
          <w:tcPr>
            <w:tcW w:w="3118" w:type="dxa"/>
            <w:gridSpan w:val="2"/>
            <w:vAlign w:val="center"/>
          </w:tcPr>
          <w:p w:rsidR="00F12106" w:rsidRPr="00A774AF" w:rsidRDefault="00F12106" w:rsidP="00333A0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A774AF">
              <w:rPr>
                <w:bCs/>
                <w:sz w:val="20"/>
              </w:rPr>
              <w:t>в том числе:</w:t>
            </w:r>
          </w:p>
        </w:tc>
      </w:tr>
      <w:tr w:rsidR="00F12106" w:rsidRPr="00A774AF" w:rsidTr="00F12106">
        <w:trPr>
          <w:tblHeader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:rsidR="00F12106" w:rsidRPr="00A774AF" w:rsidRDefault="00F12106" w:rsidP="00333A0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F12106" w:rsidRPr="00A774AF" w:rsidRDefault="00F12106" w:rsidP="00333A0C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на обеспечение государственных гарантий реализации прав</w:t>
            </w:r>
          </w:p>
          <w:p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на получение общедоступного и бесплатного начального общего,</w:t>
            </w:r>
          </w:p>
          <w:p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основного общего, среднего общего образования</w:t>
            </w:r>
          </w:p>
          <w:p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в муниципальных общеобразовательных организациях,</w:t>
            </w:r>
          </w:p>
          <w:p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обеспечение дополнительного образования детей</w:t>
            </w:r>
          </w:p>
          <w:p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в муниципальных общеобразовательных организациях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 xml:space="preserve">на осуществление выплат ежемесячного денежного вознаграждения за классное руководство педагогическим работникам муниципальных </w:t>
            </w:r>
            <w:proofErr w:type="spellStart"/>
            <w:proofErr w:type="gramStart"/>
            <w:r w:rsidRPr="00A774AF">
              <w:rPr>
                <w:bCs/>
                <w:sz w:val="12"/>
                <w:szCs w:val="12"/>
              </w:rPr>
              <w:t>общеобразователь</w:t>
            </w:r>
            <w:proofErr w:type="spellEnd"/>
            <w:r w:rsidR="00BF5792">
              <w:rPr>
                <w:bCs/>
                <w:sz w:val="12"/>
                <w:szCs w:val="12"/>
              </w:rPr>
              <w:t xml:space="preserve"> </w:t>
            </w:r>
            <w:bookmarkStart w:id="0" w:name="_GoBack"/>
            <w:bookmarkEnd w:id="0"/>
            <w:proofErr w:type="spellStart"/>
            <w:r w:rsidRPr="00A774AF">
              <w:rPr>
                <w:bCs/>
                <w:sz w:val="12"/>
                <w:szCs w:val="12"/>
              </w:rPr>
              <w:t>ных</w:t>
            </w:r>
            <w:proofErr w:type="spellEnd"/>
            <w:proofErr w:type="gramEnd"/>
            <w:r w:rsidRPr="00A774AF">
              <w:rPr>
                <w:bCs/>
                <w:sz w:val="12"/>
                <w:szCs w:val="12"/>
              </w:rPr>
              <w:t xml:space="preserve"> организаций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F12106" w:rsidRPr="00A774AF" w:rsidRDefault="00F12106" w:rsidP="00333A0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на обеспечение государственных гарантий реализации прав</w:t>
            </w:r>
          </w:p>
          <w:p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на получение общедоступного и бесплатного начального общего,</w:t>
            </w:r>
          </w:p>
          <w:p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основного общего, среднего общего образования</w:t>
            </w:r>
          </w:p>
          <w:p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в муниципальных общеобразовательных организациях,</w:t>
            </w:r>
          </w:p>
          <w:p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обеспечение дополнительного образования детей</w:t>
            </w:r>
          </w:p>
          <w:p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в муниципальных общеобразовательных организациях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на осуществление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Агрызский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292 058,5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255 060,5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36 998,0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316 978,5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279 880,3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37 098,2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Азнакаевский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534 744,7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472 084,3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62 660,4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580 832,4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518 002,3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62 830,1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Аксубаевский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258 486,4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220 701,2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37 785,2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280 203,4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242 315,9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37 887,5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Актанышский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249 585,0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213 689,1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35 895,9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270 624,5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234 631,4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35 993,1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Алексеевский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288 801,1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249 913,8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38 887,3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313 364,9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274 372,3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38 992,6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Алькеевский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229 995,5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199 609,9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30 385,6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249 699,7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219 231,8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30 467,9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Альметьевский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ind w:hanging="253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1 822 854,1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1 705 011,6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117 842,5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ind w:hanging="106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1 988 719,1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1 870 557,4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118 161,7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Апастовский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207 830,7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176 185,7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31 645,0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225 229,9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193 499,1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31 730,8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503 580,0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431 158,4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72 421,6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545 795,1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473 177,4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72 617,7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Атнинский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109 055,1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88 115,8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20 939,3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117 717,3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96 721,3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20 996,0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 xml:space="preserve">Бавлинский муниципальный </w:t>
            </w:r>
            <w:r w:rsidRPr="00A774AF">
              <w:rPr>
                <w:color w:val="000000"/>
                <w:sz w:val="20"/>
              </w:rPr>
              <w:lastRenderedPageBreak/>
              <w:t>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lastRenderedPageBreak/>
              <w:t>299 638,8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261 696,2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37 942,6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325 205,2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287 159,9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38 045,3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lastRenderedPageBreak/>
              <w:t>Балтасинский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389 714,3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339 963,9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49 750,4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423 118,8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373 233,6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49 885,2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Бугульминский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795 407,4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714 956,5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80 450,9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865 021,9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784 353,1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80 668,8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Буинский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407 614,2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350 149,2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57 465,0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441 958,1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384 337,5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57 620,6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Верхнеуслонский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162 774,2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137 899,0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24 875,2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176 330,5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151 387,9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24 942,6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Высокогорский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663 645,0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577 054,0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86 591,0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720 009,0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633 183,4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86 825,6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Дрожжановский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244 449,7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205 562,4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38 887,3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264 775,3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225 782,7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38 992,6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Елабужский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726 176,5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649 346,7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76 829,8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789 424,7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712 386,8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77 037,9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Заинский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401 979,0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354 432,6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47 546,4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436 615,9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388 940,8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47 675,1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Зеленодольский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ind w:hanging="253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1 316 945,6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1 186 271,9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130 673,7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ind w:hanging="106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1 432 520,4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1 301 492,7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131 027,7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Кайбицкий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139 657,2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115 884,1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23 773,1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151 083,7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127 246,2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23 837,5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Камско-Устьинский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123 273,8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105 798,2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17 475,6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133 655,0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116 132,1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17 522,9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Кукморский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557 639,2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488 523,8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69 115,4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605 531,2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536 228,6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69 302,6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Лаишевский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576 552,3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501 769,1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74 783,2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625 506,2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550 520,5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74 985,7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Лениногорский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615 336,8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545 119,4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70 217,4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668 489,9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598 082,3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70 407,6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Мамадышский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446 345,3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391 084,5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55 260,8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484 872,5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429 462,0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55 410,5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 xml:space="preserve">Менделеевский муниципальный </w:t>
            </w:r>
            <w:r w:rsidRPr="00A774AF">
              <w:rPr>
                <w:color w:val="000000"/>
                <w:sz w:val="20"/>
              </w:rPr>
              <w:lastRenderedPageBreak/>
              <w:t>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lastRenderedPageBreak/>
              <w:t>302 766,6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267 972,8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34 793,8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328 981,4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294 093,4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34 888,0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lastRenderedPageBreak/>
              <w:t>Мензелинский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245 046,0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214 188,1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30 857,9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266 010,8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235 069,4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30 941,4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Муслюмовский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230 004,7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202 453,0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27 551,7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249 932,8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222 306,5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27 626,3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Нижнекамский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ind w:hanging="253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2 360 272,6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2 230 937,0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129 335,6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ind w:hanging="106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2 577 387,3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2 447 701,4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129 685,9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Новошешминский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151 819,7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128 833,8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22 985,9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164 509,8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141 461,6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23 048,2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Нурлатский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462 308,3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403 583,9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58 724,4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501 723,3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442 839,8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58 883,5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Пестречинский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680 746,6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611 631,2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69 115,4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740 352,2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671 049,6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69 302,6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Рыбно-Слободский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245 019,9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209 596,3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35 423,6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265 711,0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230 191,5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35 519,5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Сабинский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322 636,1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275 719,5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46 916,6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349 636,8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302 593,2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47 043,6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Сармановский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341 274,2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296 404,3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44 869,9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370 356,4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325 365,0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44 991,4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Спасский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147 658,4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125 302,2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22 356,2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159 989,8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137 573,0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22 416,8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Тетюшский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204 280,9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176 886,6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27 394,3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221 726,1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194 257,6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27 468,5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Тукаевский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379 977,0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331 171,1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48 805,9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412 372,0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363 434,0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48 938,0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Тюлячинский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170 856,1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145 351,1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25 505,0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185 206,1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159 632,0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25 574,1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Черемшанский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250 027,0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212 084,4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37 942,6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271 020,9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232 975,6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38 045,3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Чистопольский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575 396,9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510 060,0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65 336,9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625 136,3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559 622,5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65 513,8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 xml:space="preserve">Ютазинский муниципальный </w:t>
            </w:r>
            <w:r w:rsidRPr="00A774AF">
              <w:rPr>
                <w:color w:val="000000"/>
                <w:sz w:val="20"/>
              </w:rPr>
              <w:lastRenderedPageBreak/>
              <w:t>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lastRenderedPageBreak/>
              <w:t>172 438,4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146 461,1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25 977,3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186 760,1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160 712,4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26 047,7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lastRenderedPageBreak/>
              <w:t>город Набережные Челны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ind w:hanging="253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4 479 688,9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4 266 753,7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212 935,2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ind w:hanging="106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4 893 930,0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4 680 418,1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213 511,9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город Казань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ind w:hanging="253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10 849 472,1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10 359 130,4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490 341,7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ind w:hanging="247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11 855 807,9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11 364 137,7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491 670,2</w:t>
            </w:r>
          </w:p>
        </w:tc>
      </w:tr>
      <w:tr w:rsidR="00F12106" w:rsidRPr="00A774AF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ind w:hanging="253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34 935 830,8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32 051 562,3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ind w:hanging="113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2 884 268,5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A32956">
            <w:pPr>
              <w:ind w:hanging="247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38 059 834,1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35 167 753,6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2 892 080,5</w:t>
            </w:r>
          </w:p>
        </w:tc>
      </w:tr>
    </w:tbl>
    <w:p w:rsidR="00281A57" w:rsidRDefault="00281A57"/>
    <w:p w:rsidR="001D041A" w:rsidRPr="006024C1" w:rsidRDefault="001D041A" w:rsidP="001D041A">
      <w:pPr>
        <w:spacing w:line="360" w:lineRule="auto"/>
        <w:rPr>
          <w:sz w:val="24"/>
          <w:szCs w:val="24"/>
        </w:rPr>
      </w:pPr>
    </w:p>
    <w:p w:rsidR="001D041A" w:rsidRPr="006024C1" w:rsidRDefault="001D041A" w:rsidP="001D041A">
      <w:pPr>
        <w:spacing w:line="360" w:lineRule="auto"/>
        <w:rPr>
          <w:sz w:val="24"/>
          <w:szCs w:val="24"/>
        </w:rPr>
      </w:pPr>
    </w:p>
    <w:p w:rsidR="000B7CEC" w:rsidRPr="006024C1" w:rsidRDefault="000B7CEC"/>
    <w:sectPr w:rsidR="000B7CEC" w:rsidRPr="006024C1" w:rsidSect="00445E8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02D" w:rsidRDefault="005B302D" w:rsidP="00445E86">
      <w:r>
        <w:separator/>
      </w:r>
    </w:p>
  </w:endnote>
  <w:endnote w:type="continuationSeparator" w:id="0">
    <w:p w:rsidR="005B302D" w:rsidRDefault="005B302D" w:rsidP="0044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02D" w:rsidRDefault="005B302D" w:rsidP="00445E86">
      <w:r>
        <w:separator/>
      </w:r>
    </w:p>
  </w:footnote>
  <w:footnote w:type="continuationSeparator" w:id="0">
    <w:p w:rsidR="005B302D" w:rsidRDefault="005B302D" w:rsidP="00445E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07355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906CC" w:rsidRPr="00445E86" w:rsidRDefault="000857BC">
        <w:pPr>
          <w:pStyle w:val="a6"/>
          <w:jc w:val="center"/>
          <w:rPr>
            <w:sz w:val="24"/>
            <w:szCs w:val="24"/>
          </w:rPr>
        </w:pPr>
        <w:r w:rsidRPr="00445E86">
          <w:rPr>
            <w:sz w:val="24"/>
            <w:szCs w:val="24"/>
          </w:rPr>
          <w:fldChar w:fldCharType="begin"/>
        </w:r>
        <w:r w:rsidR="00E906CC" w:rsidRPr="00445E86">
          <w:rPr>
            <w:sz w:val="24"/>
            <w:szCs w:val="24"/>
          </w:rPr>
          <w:instrText>PAGE   \* MERGEFORMAT</w:instrText>
        </w:r>
        <w:r w:rsidRPr="00445E86">
          <w:rPr>
            <w:sz w:val="24"/>
            <w:szCs w:val="24"/>
          </w:rPr>
          <w:fldChar w:fldCharType="separate"/>
        </w:r>
        <w:r w:rsidR="00B52768">
          <w:rPr>
            <w:noProof/>
            <w:sz w:val="24"/>
            <w:szCs w:val="24"/>
          </w:rPr>
          <w:t>8</w:t>
        </w:r>
        <w:r w:rsidRPr="00445E86">
          <w:rPr>
            <w:sz w:val="24"/>
            <w:szCs w:val="24"/>
          </w:rPr>
          <w:fldChar w:fldCharType="end"/>
        </w:r>
      </w:p>
    </w:sdtContent>
  </w:sdt>
  <w:p w:rsidR="00E906CC" w:rsidRDefault="00E906C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1694E"/>
    <w:rsid w:val="000762DB"/>
    <w:rsid w:val="000857BC"/>
    <w:rsid w:val="000A72B5"/>
    <w:rsid w:val="000B61B4"/>
    <w:rsid w:val="000B7CEC"/>
    <w:rsid w:val="0011413F"/>
    <w:rsid w:val="001300FA"/>
    <w:rsid w:val="00133244"/>
    <w:rsid w:val="001414B8"/>
    <w:rsid w:val="00142919"/>
    <w:rsid w:val="00186788"/>
    <w:rsid w:val="00193E3B"/>
    <w:rsid w:val="001D041A"/>
    <w:rsid w:val="001E26A5"/>
    <w:rsid w:val="00216C8A"/>
    <w:rsid w:val="00252D63"/>
    <w:rsid w:val="00281A57"/>
    <w:rsid w:val="002D2956"/>
    <w:rsid w:val="003041A1"/>
    <w:rsid w:val="003242E7"/>
    <w:rsid w:val="00330205"/>
    <w:rsid w:val="00344D6A"/>
    <w:rsid w:val="00360F47"/>
    <w:rsid w:val="00377E14"/>
    <w:rsid w:val="003B5D1E"/>
    <w:rsid w:val="003C3362"/>
    <w:rsid w:val="0042582F"/>
    <w:rsid w:val="00425963"/>
    <w:rsid w:val="0043030D"/>
    <w:rsid w:val="00445E86"/>
    <w:rsid w:val="00466A4B"/>
    <w:rsid w:val="004A228E"/>
    <w:rsid w:val="004E696C"/>
    <w:rsid w:val="004E73CA"/>
    <w:rsid w:val="004F5CC0"/>
    <w:rsid w:val="005248F8"/>
    <w:rsid w:val="005468A3"/>
    <w:rsid w:val="00584E25"/>
    <w:rsid w:val="00593713"/>
    <w:rsid w:val="005B302D"/>
    <w:rsid w:val="005C26B3"/>
    <w:rsid w:val="005C39E6"/>
    <w:rsid w:val="005E519F"/>
    <w:rsid w:val="006024C1"/>
    <w:rsid w:val="0063242F"/>
    <w:rsid w:val="006A4E46"/>
    <w:rsid w:val="006D7B9C"/>
    <w:rsid w:val="00734BF5"/>
    <w:rsid w:val="007E493F"/>
    <w:rsid w:val="008947F5"/>
    <w:rsid w:val="008D06C9"/>
    <w:rsid w:val="008E408F"/>
    <w:rsid w:val="008F7DE5"/>
    <w:rsid w:val="00923C51"/>
    <w:rsid w:val="00933076"/>
    <w:rsid w:val="0098125D"/>
    <w:rsid w:val="009D3805"/>
    <w:rsid w:val="009E4052"/>
    <w:rsid w:val="00A20D2C"/>
    <w:rsid w:val="00A32956"/>
    <w:rsid w:val="00A655BF"/>
    <w:rsid w:val="00A774AF"/>
    <w:rsid w:val="00AA77A2"/>
    <w:rsid w:val="00AD0E6F"/>
    <w:rsid w:val="00B0782F"/>
    <w:rsid w:val="00B44BF3"/>
    <w:rsid w:val="00B52768"/>
    <w:rsid w:val="00B62A1B"/>
    <w:rsid w:val="00BF5792"/>
    <w:rsid w:val="00C20E33"/>
    <w:rsid w:val="00C26F38"/>
    <w:rsid w:val="00C32D6A"/>
    <w:rsid w:val="00C41A08"/>
    <w:rsid w:val="00C65932"/>
    <w:rsid w:val="00C803E4"/>
    <w:rsid w:val="00CB17D4"/>
    <w:rsid w:val="00D13EF9"/>
    <w:rsid w:val="00D35A0D"/>
    <w:rsid w:val="00D8328D"/>
    <w:rsid w:val="00D86099"/>
    <w:rsid w:val="00DB6FF2"/>
    <w:rsid w:val="00DC730E"/>
    <w:rsid w:val="00DE3BE4"/>
    <w:rsid w:val="00E14937"/>
    <w:rsid w:val="00E17262"/>
    <w:rsid w:val="00E31348"/>
    <w:rsid w:val="00E60007"/>
    <w:rsid w:val="00E906CC"/>
    <w:rsid w:val="00ED4DC3"/>
    <w:rsid w:val="00ED5728"/>
    <w:rsid w:val="00EF5815"/>
    <w:rsid w:val="00EF5A58"/>
    <w:rsid w:val="00F07946"/>
    <w:rsid w:val="00F12106"/>
    <w:rsid w:val="00F72575"/>
    <w:rsid w:val="00F9018D"/>
    <w:rsid w:val="00FC6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4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5E86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4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5E86"/>
    <w:rPr>
      <w:sz w:val="28"/>
      <w:lang w:eastAsia="ru-RU"/>
    </w:rPr>
  </w:style>
  <w:style w:type="paragraph" w:customStyle="1" w:styleId="ConsNormal">
    <w:name w:val="ConsNormal"/>
    <w:rsid w:val="00F12106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4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5E86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4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5E86"/>
    <w:rPr>
      <w:sz w:val="28"/>
      <w:lang w:eastAsia="ru-RU"/>
    </w:rPr>
  </w:style>
  <w:style w:type="paragraph" w:customStyle="1" w:styleId="ConsNormal">
    <w:name w:val="ConsNormal"/>
    <w:rsid w:val="00F12106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7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dcterms:created xsi:type="dcterms:W3CDTF">2024-12-16T10:39:00Z</dcterms:created>
  <dcterms:modified xsi:type="dcterms:W3CDTF">2024-12-16T10:39:00Z</dcterms:modified>
</cp:coreProperties>
</file>